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jc w:val="center"/>
        <w:rPr/>
      </w:pPr>
      <w:bookmarkStart w:colFirst="0" w:colLast="0" w:name="_gjdgxs" w:id="0"/>
      <w:bookmarkEnd w:id="0"/>
      <w:r w:rsidDel="00000000" w:rsidR="00000000" w:rsidRPr="00000000">
        <w:rPr>
          <w:color w:val="000000"/>
          <w:rtl w:val="0"/>
        </w:rPr>
        <w:t xml:space="preserve">“BELWIN AT 50” ON DISPLAY JANUARY 15 – FEBRUARY 21, 2021</w:t>
      </w:r>
      <w:r w:rsidDel="00000000" w:rsidR="00000000" w:rsidRPr="00000000">
        <w:rPr>
          <w:rtl w:val="0"/>
        </w:rPr>
      </w:r>
    </w:p>
    <w:p w:rsidR="00000000" w:rsidDel="00000000" w:rsidP="00000000" w:rsidRDefault="00000000" w:rsidRPr="00000000" w14:paraId="00000002">
      <w:pPr>
        <w:jc w:val="center"/>
        <w:rPr/>
      </w:pPr>
      <w:r w:rsidDel="00000000" w:rsidR="00000000" w:rsidRPr="00000000">
        <w:rPr>
          <w:i w:val="1"/>
          <w:rtl w:val="0"/>
        </w:rPr>
        <w:t xml:space="preserve">In-person and virtual tours available for “Belwin at 50: A Love Affair with Nature” </w:t>
        <w:br w:type="textWrapping"/>
        <w:t xml:space="preserve">at The Phipps Center for the Arts in Hudson, Wis.</w:t>
      </w: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(AFTON, Minn.) — 2021 marks Belwin Conservancy’s 50th anniversary. Join us as we kick off the year with our anniversary show, </w:t>
      </w:r>
      <w:r w:rsidDel="00000000" w:rsidR="00000000" w:rsidRPr="00000000">
        <w:rPr>
          <w:i w:val="1"/>
          <w:rtl w:val="0"/>
        </w:rPr>
        <w:t xml:space="preserve">Belwin at 50: A Love Affair with Nature</w:t>
      </w:r>
      <w:r w:rsidDel="00000000" w:rsidR="00000000" w:rsidRPr="00000000">
        <w:rPr>
          <w:rtl w:val="0"/>
        </w:rPr>
        <w:t xml:space="preserve">, at The Phipps Center for the Arts in Hudson, Wis.</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Learn Belwin’s history, experience the present, and imagine our future in the St. Croix Valley. Guests are invited to visit the exhibit in person from January 15 through February 21, 2021. The Phipps has incorporated enhanced health and safety measures like requiring masks to be worn and attendees to social distance, as well as maintaining entry logs of all guests. </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A supplemental video walk-through of the exhibit will also be available at </w:t>
      </w:r>
      <w:hyperlink r:id="rId6">
        <w:r w:rsidDel="00000000" w:rsidR="00000000" w:rsidRPr="00000000">
          <w:rPr>
            <w:color w:val="1155cc"/>
            <w:u w:val="single"/>
            <w:rtl w:val="0"/>
          </w:rPr>
          <w:t xml:space="preserve">thephipps.org</w:t>
        </w:r>
      </w:hyperlink>
      <w:r w:rsidDel="00000000" w:rsidR="00000000" w:rsidRPr="00000000">
        <w:rPr>
          <w:rtl w:val="0"/>
        </w:rPr>
        <w:t xml:space="preserve"> on or near January 29 for those who cannot or do not wish to attend in person.</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Exhibit attendees will take a walk through Belwin’s first 50 years as interpreted by artists’ paintings, music, and installations, as well as through historic documents, photos, and maps of the region’s land.</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The exhibit also celebrates Belwin’s many partnerships through photos and video, including Belwin’s community work with the Lucy Winton Bell Athletic Fields; the bison program; our arts, culture and ecology initiative; and environmental education.</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u w:val="single"/>
          <w:rtl w:val="0"/>
        </w:rPr>
        <w:t xml:space="preserve">EVENT DETAILS</w:t>
      </w:r>
      <w:r w:rsidDel="00000000" w:rsidR="00000000" w:rsidRPr="00000000">
        <w:rPr>
          <w:rtl w:val="0"/>
        </w:rPr>
      </w:r>
    </w:p>
    <w:p w:rsidR="00000000" w:rsidDel="00000000" w:rsidP="00000000" w:rsidRDefault="00000000" w:rsidRPr="00000000" w14:paraId="0000000F">
      <w:pPr>
        <w:rPr/>
      </w:pPr>
      <w:r w:rsidDel="00000000" w:rsidR="00000000" w:rsidRPr="00000000">
        <w:rPr>
          <w:i w:val="1"/>
          <w:rtl w:val="0"/>
        </w:rPr>
        <w:t xml:space="preserve">Belwin at 50: A Love Affair with Nature</w:t>
      </w:r>
      <w:r w:rsidDel="00000000" w:rsidR="00000000" w:rsidRPr="00000000">
        <w:rPr>
          <w:rtl w:val="0"/>
        </w:rPr>
      </w:r>
    </w:p>
    <w:p w:rsidR="00000000" w:rsidDel="00000000" w:rsidP="00000000" w:rsidRDefault="00000000" w:rsidRPr="00000000" w14:paraId="00000010">
      <w:pPr>
        <w:rPr/>
      </w:pPr>
      <w:r w:rsidDel="00000000" w:rsidR="00000000" w:rsidRPr="00000000">
        <w:rPr>
          <w:b w:val="1"/>
          <w:rtl w:val="0"/>
        </w:rPr>
        <w:t xml:space="preserve">January 15, 2021 </w:t>
      </w:r>
      <w:r w:rsidDel="00000000" w:rsidR="00000000" w:rsidRPr="00000000">
        <w:rPr>
          <w:b w:val="1"/>
          <w:rtl w:val="0"/>
        </w:rPr>
        <w:t xml:space="preserve">–</w:t>
      </w:r>
      <w:r w:rsidDel="00000000" w:rsidR="00000000" w:rsidRPr="00000000">
        <w:rPr>
          <w:b w:val="1"/>
          <w:rtl w:val="0"/>
        </w:rPr>
        <w:t xml:space="preserve"> February 21, 2021</w:t>
      </w: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The Phipps Center for the Arts</w:t>
      </w:r>
    </w:p>
    <w:p w:rsidR="00000000" w:rsidDel="00000000" w:rsidP="00000000" w:rsidRDefault="00000000" w:rsidRPr="00000000" w14:paraId="00000013">
      <w:pPr>
        <w:rPr/>
      </w:pPr>
      <w:r w:rsidDel="00000000" w:rsidR="00000000" w:rsidRPr="00000000">
        <w:rPr>
          <w:rtl w:val="0"/>
        </w:rPr>
        <w:t xml:space="preserve">109 Locust Street</w:t>
      </w:r>
    </w:p>
    <w:p w:rsidR="00000000" w:rsidDel="00000000" w:rsidP="00000000" w:rsidRDefault="00000000" w:rsidRPr="00000000" w14:paraId="00000014">
      <w:pPr>
        <w:rPr/>
      </w:pPr>
      <w:r w:rsidDel="00000000" w:rsidR="00000000" w:rsidRPr="00000000">
        <w:rPr>
          <w:rtl w:val="0"/>
        </w:rPr>
        <w:t xml:space="preserve">Hudson, WI 54016</w:t>
      </w:r>
    </w:p>
    <w:p w:rsidR="00000000" w:rsidDel="00000000" w:rsidP="00000000" w:rsidRDefault="00000000" w:rsidRPr="00000000" w14:paraId="00000015">
      <w:pPr>
        <w:rPr/>
      </w:pPr>
      <w:hyperlink r:id="rId7">
        <w:r w:rsidDel="00000000" w:rsidR="00000000" w:rsidRPr="00000000">
          <w:rPr>
            <w:color w:val="1155cc"/>
            <w:u w:val="single"/>
            <w:rtl w:val="0"/>
          </w:rPr>
          <w:t xml:space="preserve">thephipps.org</w:t>
        </w:r>
      </w:hyperlink>
      <w:r w:rsidDel="00000000" w:rsidR="00000000" w:rsidRPr="00000000">
        <w:rPr>
          <w:rtl w:val="0"/>
        </w:rPr>
        <w:t xml:space="preserve">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b w:val="1"/>
        </w:rPr>
      </w:pPr>
      <w:r w:rsidDel="00000000" w:rsidR="00000000" w:rsidRPr="00000000">
        <w:rPr>
          <w:b w:val="1"/>
          <w:rtl w:val="0"/>
        </w:rPr>
        <w:t xml:space="preserve">Regular Gallery Hours</w:t>
      </w:r>
    </w:p>
    <w:p w:rsidR="00000000" w:rsidDel="00000000" w:rsidP="00000000" w:rsidRDefault="00000000" w:rsidRPr="00000000" w14:paraId="00000018">
      <w:pPr>
        <w:rPr/>
      </w:pPr>
      <w:r w:rsidDel="00000000" w:rsidR="00000000" w:rsidRPr="00000000">
        <w:rPr>
          <w:rtl w:val="0"/>
        </w:rPr>
        <w:t xml:space="preserve">Monday – Wednesday: 9:30 a.m. – 4:30 p.m.</w:t>
      </w:r>
    </w:p>
    <w:p w:rsidR="00000000" w:rsidDel="00000000" w:rsidP="00000000" w:rsidRDefault="00000000" w:rsidRPr="00000000" w14:paraId="00000019">
      <w:pPr>
        <w:rPr/>
      </w:pPr>
      <w:r w:rsidDel="00000000" w:rsidR="00000000" w:rsidRPr="00000000">
        <w:rPr>
          <w:rtl w:val="0"/>
        </w:rPr>
        <w:t xml:space="preserve">Thursday &amp; Friday: 9:30 a.m. – 8:00 p.m.</w:t>
      </w:r>
    </w:p>
    <w:p w:rsidR="00000000" w:rsidDel="00000000" w:rsidP="00000000" w:rsidRDefault="00000000" w:rsidRPr="00000000" w14:paraId="0000001A">
      <w:pPr>
        <w:rPr/>
      </w:pPr>
      <w:r w:rsidDel="00000000" w:rsidR="00000000" w:rsidRPr="00000000">
        <w:rPr>
          <w:rtl w:val="0"/>
        </w:rPr>
        <w:t xml:space="preserve">Saturday: 12:00 p.m. – 5:00 p.m.</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b w:val="1"/>
        </w:rPr>
      </w:pPr>
      <w:r w:rsidDel="00000000" w:rsidR="00000000" w:rsidRPr="00000000">
        <w:rPr>
          <w:b w:val="1"/>
          <w:rtl w:val="0"/>
        </w:rPr>
        <w:t xml:space="preserve">Extended Saturday Hours </w:t>
      </w:r>
    </w:p>
    <w:p w:rsidR="00000000" w:rsidDel="00000000" w:rsidP="00000000" w:rsidRDefault="00000000" w:rsidRPr="00000000" w14:paraId="0000001D">
      <w:pPr>
        <w:rPr/>
      </w:pPr>
      <w:r w:rsidDel="00000000" w:rsidR="00000000" w:rsidRPr="00000000">
        <w:rPr>
          <w:rtl w:val="0"/>
        </w:rPr>
        <w:t xml:space="preserve">January 16, February 6, 13 and 20: 12:00 p.m. – 8:00 p.m.</w:t>
      </w:r>
      <w:r w:rsidDel="00000000" w:rsidR="00000000" w:rsidRPr="00000000">
        <w:rPr>
          <w:rtl w:val="0"/>
        </w:rPr>
      </w:r>
    </w:p>
    <w:p w:rsidR="00000000" w:rsidDel="00000000" w:rsidP="00000000" w:rsidRDefault="00000000" w:rsidRPr="00000000" w14:paraId="0000001E">
      <w:pPr>
        <w:rPr>
          <w:b w:val="1"/>
        </w:rPr>
      </w:pPr>
      <w:r w:rsidDel="00000000" w:rsidR="00000000" w:rsidRPr="00000000">
        <w:rPr>
          <w:b w:val="1"/>
          <w:rtl w:val="0"/>
        </w:rPr>
        <w:t xml:space="preserve">Extended Sunday Hours</w:t>
      </w:r>
    </w:p>
    <w:p w:rsidR="00000000" w:rsidDel="00000000" w:rsidP="00000000" w:rsidRDefault="00000000" w:rsidRPr="00000000" w14:paraId="0000001F">
      <w:pPr>
        <w:rPr/>
      </w:pPr>
      <w:r w:rsidDel="00000000" w:rsidR="00000000" w:rsidRPr="00000000">
        <w:rPr>
          <w:rtl w:val="0"/>
        </w:rPr>
        <w:t xml:space="preserve">February 7, 14 and 21: 12:00 p.m. – 5:00 p.m.</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b w:val="1"/>
        </w:rPr>
      </w:pPr>
      <w:r w:rsidDel="00000000" w:rsidR="00000000" w:rsidRPr="00000000">
        <w:rPr>
          <w:b w:val="1"/>
          <w:rtl w:val="0"/>
        </w:rPr>
        <w:t xml:space="preserve">CONTACT</w:t>
      </w:r>
    </w:p>
    <w:p w:rsidR="00000000" w:rsidDel="00000000" w:rsidP="00000000" w:rsidRDefault="00000000" w:rsidRPr="00000000" w14:paraId="00000023">
      <w:pPr>
        <w:rPr>
          <w:b w:val="1"/>
        </w:rPr>
      </w:pPr>
      <w:r w:rsidDel="00000000" w:rsidR="00000000" w:rsidRPr="00000000">
        <w:rPr>
          <w:b w:val="1"/>
          <w:rtl w:val="0"/>
        </w:rPr>
        <w:t xml:space="preserve">S</w:t>
      </w:r>
      <w:r w:rsidDel="00000000" w:rsidR="00000000" w:rsidRPr="00000000">
        <w:rPr>
          <w:b w:val="1"/>
          <w:rtl w:val="0"/>
        </w:rPr>
        <w:t xml:space="preserve">usan Haugh</w:t>
      </w:r>
    </w:p>
    <w:p w:rsidR="00000000" w:rsidDel="00000000" w:rsidP="00000000" w:rsidRDefault="00000000" w:rsidRPr="00000000" w14:paraId="00000024">
      <w:pPr>
        <w:rPr/>
      </w:pPr>
      <w:r w:rsidDel="00000000" w:rsidR="00000000" w:rsidRPr="00000000">
        <w:rPr>
          <w:rtl w:val="0"/>
        </w:rPr>
        <w:t xml:space="preserve">Belwin Conservancy Program Director</w:t>
        <w:br w:type="textWrapping"/>
      </w:r>
      <w:hyperlink r:id="rId8">
        <w:r w:rsidDel="00000000" w:rsidR="00000000" w:rsidRPr="00000000">
          <w:rPr>
            <w:color w:val="1155cc"/>
            <w:u w:val="single"/>
            <w:rtl w:val="0"/>
          </w:rPr>
          <w:t xml:space="preserve">susan.haugh@belwin.org</w:t>
        </w:r>
      </w:hyperlink>
      <w:r w:rsidDel="00000000" w:rsidR="00000000" w:rsidRPr="00000000">
        <w:rPr>
          <w:rtl w:val="0"/>
        </w:rPr>
        <w:t xml:space="preserve"> </w:t>
      </w:r>
    </w:p>
    <w:p w:rsidR="00000000" w:rsidDel="00000000" w:rsidP="00000000" w:rsidRDefault="00000000" w:rsidRPr="00000000" w14:paraId="00000025">
      <w:pPr>
        <w:rPr/>
      </w:pPr>
      <w:r w:rsidDel="00000000" w:rsidR="00000000" w:rsidRPr="00000000">
        <w:rPr>
          <w:rtl w:val="0"/>
        </w:rPr>
        <w:t xml:space="preserve">Direct: </w:t>
      </w:r>
      <w:r w:rsidDel="00000000" w:rsidR="00000000" w:rsidRPr="00000000">
        <w:rPr>
          <w:rtl w:val="0"/>
        </w:rPr>
        <w:t xml:space="preserve">651-425-1147</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b w:val="1"/>
        </w:rPr>
      </w:pPr>
      <w:r w:rsidDel="00000000" w:rsidR="00000000" w:rsidRPr="00000000">
        <w:rPr>
          <w:b w:val="1"/>
          <w:rtl w:val="0"/>
        </w:rPr>
        <w:t xml:space="preserve">ABOUT BELWIN CONSERVANCY</w:t>
      </w:r>
    </w:p>
    <w:p w:rsidR="00000000" w:rsidDel="00000000" w:rsidP="00000000" w:rsidRDefault="00000000" w:rsidRPr="00000000" w14:paraId="00000029">
      <w:pPr>
        <w:rPr/>
      </w:pPr>
      <w:hyperlink r:id="rId9">
        <w:r w:rsidDel="00000000" w:rsidR="00000000" w:rsidRPr="00000000">
          <w:rPr>
            <w:color w:val="1155cc"/>
            <w:u w:val="single"/>
            <w:rtl w:val="0"/>
          </w:rPr>
          <w:t xml:space="preserve">Belwin Conservancy</w:t>
        </w:r>
      </w:hyperlink>
      <w:r w:rsidDel="00000000" w:rsidR="00000000" w:rsidRPr="00000000">
        <w:rPr>
          <w:rtl w:val="0"/>
        </w:rPr>
        <w:t xml:space="preserve"> is a nonprofit organization dedicated to the preservation, restoration and appreciation of our natural world. Belwin permanently protects </w:t>
      </w:r>
      <w:r w:rsidDel="00000000" w:rsidR="00000000" w:rsidRPr="00000000">
        <w:rPr>
          <w:rtl w:val="0"/>
        </w:rPr>
        <w:t xml:space="preserve">1,600</w:t>
      </w:r>
      <w:r w:rsidDel="00000000" w:rsidR="00000000" w:rsidRPr="00000000">
        <w:rPr>
          <w:rtl w:val="0"/>
        </w:rPr>
        <w:t xml:space="preserve"> acres of land in Afton and West Lakeland Township, Minnesota. The property comprises one of the largest nature preserves in the region. Its focus is connecting people and the land through a variety of innovative experiential programs that include the arts, astronomy, athletic fields, bison, education, land protection, research and restoration.</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jc w:val="center"/>
        <w:rPr/>
      </w:pPr>
      <w:r w:rsidDel="00000000" w:rsidR="00000000" w:rsidRPr="00000000">
        <w:rPr>
          <w:rtl w:val="0"/>
        </w:rPr>
        <w:t xml:space="preserve">###</w:t>
      </w:r>
    </w:p>
    <w:sectPr>
      <w:headerReference r:id="rId10" w:type="default"/>
      <w:pgSz w:h="15840" w:w="12240" w:orient="portrait"/>
      <w:pgMar w:bottom="1440" w:top="1440" w:left="1440" w:right="1440" w:header="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rPr>
        <w:sz w:val="16"/>
        <w:szCs w:val="16"/>
      </w:rPr>
    </w:pPr>
    <w:r w:rsidDel="00000000" w:rsidR="00000000" w:rsidRPr="00000000">
      <w:rPr>
        <w:rtl w:val="0"/>
      </w:rPr>
    </w:r>
  </w:p>
  <w:p w:rsidR="00000000" w:rsidDel="00000000" w:rsidP="00000000" w:rsidRDefault="00000000" w:rsidRPr="00000000" w14:paraId="0000002D">
    <w:pPr>
      <w:rPr>
        <w:sz w:val="16"/>
        <w:szCs w:val="16"/>
      </w:rPr>
    </w:pPr>
    <w:r w:rsidDel="00000000" w:rsidR="00000000" w:rsidRPr="00000000">
      <w:rPr>
        <w:rtl w:val="0"/>
      </w:rPr>
    </w:r>
  </w:p>
  <w:p w:rsidR="00000000" w:rsidDel="00000000" w:rsidP="00000000" w:rsidRDefault="00000000" w:rsidRPr="00000000" w14:paraId="0000002E">
    <w:pPr>
      <w:pStyle w:val="Heading3"/>
      <w:rPr/>
    </w:pPr>
    <w:bookmarkStart w:colFirst="0" w:colLast="0" w:name="_30j0zll" w:id="1"/>
    <w:bookmarkEnd w:id="1"/>
    <w:r w:rsidDel="00000000" w:rsidR="00000000" w:rsidRPr="00000000">
      <w:rPr/>
      <w:drawing>
        <wp:inline distB="114300" distT="114300" distL="114300" distR="114300">
          <wp:extent cx="3128963" cy="977115"/>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128963" cy="977115"/>
                  </a:xfrm>
                  <a:prstGeom prst="rect"/>
                  <a:ln/>
                </pic:spPr>
              </pic:pic>
            </a:graphicData>
          </a:graphic>
        </wp:inline>
      </w:drawing>
    </w:r>
    <w:r w:rsidDel="00000000" w:rsidR="00000000" w:rsidRPr="00000000">
      <w:rPr>
        <w:rtl w:val="0"/>
      </w:rPr>
      <w:tab/>
      <w:tab/>
      <w:tab/>
      <w:t xml:space="preserve">     </w:t>
    </w:r>
    <w:r w:rsidDel="00000000" w:rsidR="00000000" w:rsidRPr="00000000">
      <w:rPr>
        <w:b w:val="1"/>
        <w:rtl w:val="0"/>
      </w:rPr>
      <w:t xml:space="preserve">PRESS RELEASE</w:t>
    </w: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http://www.belwin.org/" TargetMode="External"/><Relationship Id="rId5" Type="http://schemas.openxmlformats.org/officeDocument/2006/relationships/styles" Target="styles.xml"/><Relationship Id="rId6" Type="http://schemas.openxmlformats.org/officeDocument/2006/relationships/hyperlink" Target="https://thephipps.org/" TargetMode="External"/><Relationship Id="rId7" Type="http://schemas.openxmlformats.org/officeDocument/2006/relationships/hyperlink" Target="https://thephipps.org/" TargetMode="External"/><Relationship Id="rId8" Type="http://schemas.openxmlformats.org/officeDocument/2006/relationships/hyperlink" Target="mailto:susan.haugh@belwi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